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6231C4">
      <w:pPr>
        <w:jc w:val="center"/>
        <w:rPr>
          <w:rFonts w:hint="eastAsia" w:ascii="仿宋" w:hAnsi="仿宋" w:eastAsia="仿宋" w:cs="仿宋"/>
          <w:b/>
          <w:bCs/>
          <w:i w:val="0"/>
          <w:iCs w:val="0"/>
          <w:caps w:val="0"/>
          <w:color w:val="auto"/>
          <w:spacing w:val="0"/>
          <w:sz w:val="32"/>
          <w:szCs w:val="32"/>
          <w:lang w:val="en-US" w:eastAsia="zh-CN"/>
        </w:rPr>
      </w:pPr>
      <w:r>
        <w:rPr>
          <w:rFonts w:hint="eastAsia" w:ascii="仿宋" w:hAnsi="仿宋" w:eastAsia="仿宋" w:cs="仿宋"/>
          <w:b/>
          <w:bCs/>
          <w:color w:val="auto"/>
          <w:sz w:val="32"/>
          <w:szCs w:val="32"/>
        </w:rPr>
        <w:t>国家数据局数字科技和基础设施建设司2026年课题委托研究</w:t>
      </w:r>
      <w:r>
        <w:rPr>
          <w:rFonts w:hint="eastAsia" w:ascii="仿宋" w:hAnsi="仿宋" w:eastAsia="仿宋" w:cs="仿宋"/>
          <w:b/>
          <w:bCs/>
          <w:color w:val="auto"/>
          <w:sz w:val="32"/>
          <w:szCs w:val="32"/>
          <w:lang w:val="en-US" w:eastAsia="zh-CN"/>
        </w:rPr>
        <w:t>课题指南</w:t>
      </w:r>
    </w:p>
    <w:p w14:paraId="1E142180">
      <w:pPr>
        <w:rPr>
          <w:rFonts w:hint="eastAsia" w:ascii="仿宋" w:hAnsi="仿宋" w:eastAsia="仿宋" w:cs="仿宋"/>
          <w:i w:val="0"/>
          <w:iCs w:val="0"/>
          <w:caps w:val="0"/>
          <w:color w:val="auto"/>
          <w:spacing w:val="0"/>
          <w:sz w:val="28"/>
          <w:szCs w:val="28"/>
          <w:lang w:eastAsia="zh-CN"/>
        </w:rPr>
      </w:pPr>
      <w:r>
        <w:rPr>
          <w:rFonts w:hint="eastAsia" w:ascii="仿宋" w:hAnsi="仿宋" w:eastAsia="仿宋" w:cs="仿宋"/>
          <w:b/>
          <w:bCs/>
          <w:i w:val="0"/>
          <w:iCs w:val="0"/>
          <w:caps w:val="0"/>
          <w:color w:val="auto"/>
          <w:spacing w:val="0"/>
          <w:sz w:val="28"/>
          <w:szCs w:val="28"/>
          <w:lang w:val="en-US" w:eastAsia="zh-CN"/>
        </w:rPr>
        <w:t>1</w:t>
      </w:r>
      <w:r>
        <w:rPr>
          <w:rFonts w:hint="eastAsia" w:ascii="仿宋" w:hAnsi="仿宋" w:eastAsia="仿宋" w:cs="仿宋"/>
          <w:b/>
          <w:bCs/>
          <w:i w:val="0"/>
          <w:iCs w:val="0"/>
          <w:caps w:val="0"/>
          <w:color w:val="auto"/>
          <w:spacing w:val="0"/>
          <w:sz w:val="28"/>
          <w:szCs w:val="28"/>
        </w:rPr>
        <w:t>.数据领域企业主导的产学研用协同创新体系研究。</w:t>
      </w:r>
      <w:r>
        <w:rPr>
          <w:rFonts w:hint="eastAsia" w:ascii="仿宋" w:hAnsi="仿宋" w:eastAsia="仿宋" w:cs="仿宋"/>
          <w:i w:val="0"/>
          <w:iCs w:val="0"/>
          <w:caps w:val="0"/>
          <w:color w:val="auto"/>
          <w:spacing w:val="0"/>
          <w:sz w:val="28"/>
          <w:szCs w:val="28"/>
        </w:rPr>
        <w:t>在调研产学研用协同创新育人模式基础上，研究数据领域企业牵头整合高校、科研机构等资源开展协同育人的内在动力、壁垒与实施机制。重点围绕企业参与数字人才培养过程中专利开发、技术转移、成果孵化等成果转化环节，探索利益联结清晰、激励约束有效的机制设计，推动企业将真数据、真业务、真问题转化为数字人才培养典型应用场景。梳理各地区各部门支持企业参与人才培养的实践做法，提炼典型经验模式，探索数据领域企业主导的产学研用协同创新体系建设模式，提出提升企业参与数字人才培养主动性、稳定性、可持续性的政策建议。（咨询电话：010-89062351）</w:t>
      </w:r>
    </w:p>
    <w:p w14:paraId="5BEE8EF4">
      <w:pPr>
        <w:rPr>
          <w:rFonts w:hint="eastAsia" w:ascii="仿宋" w:hAnsi="仿宋" w:eastAsia="仿宋" w:cs="仿宋"/>
          <w:i w:val="0"/>
          <w:iCs w:val="0"/>
          <w:caps w:val="0"/>
          <w:color w:val="auto"/>
          <w:spacing w:val="0"/>
          <w:sz w:val="28"/>
          <w:szCs w:val="28"/>
          <w:lang w:eastAsia="zh-CN"/>
        </w:rPr>
      </w:pPr>
      <w:r>
        <w:rPr>
          <w:rFonts w:hint="eastAsia" w:ascii="仿宋" w:hAnsi="仿宋" w:eastAsia="仿宋" w:cs="仿宋"/>
          <w:b/>
          <w:bCs/>
          <w:i w:val="0"/>
          <w:iCs w:val="0"/>
          <w:caps w:val="0"/>
          <w:color w:val="auto"/>
          <w:spacing w:val="0"/>
          <w:sz w:val="28"/>
          <w:szCs w:val="28"/>
          <w:lang w:val="en-US" w:eastAsia="zh-CN"/>
        </w:rPr>
        <w:t>2</w:t>
      </w:r>
      <w:r>
        <w:rPr>
          <w:rFonts w:hint="eastAsia" w:ascii="仿宋" w:hAnsi="仿宋" w:eastAsia="仿宋" w:cs="仿宋"/>
          <w:b/>
          <w:bCs/>
          <w:i w:val="0"/>
          <w:iCs w:val="0"/>
          <w:caps w:val="0"/>
          <w:color w:val="auto"/>
          <w:spacing w:val="0"/>
          <w:sz w:val="28"/>
          <w:szCs w:val="28"/>
        </w:rPr>
        <w:t>.高质量数据集价值化路径研究。</w:t>
      </w:r>
      <w:r>
        <w:rPr>
          <w:rFonts w:hint="eastAsia" w:ascii="仿宋" w:hAnsi="仿宋" w:eastAsia="仿宋" w:cs="仿宋"/>
          <w:i w:val="0"/>
          <w:iCs w:val="0"/>
          <w:caps w:val="0"/>
          <w:color w:val="auto"/>
          <w:spacing w:val="0"/>
          <w:sz w:val="28"/>
          <w:szCs w:val="28"/>
        </w:rPr>
        <w:t>围绕高质量数据集商业化、资产化、价值化路径和机制，研究词元（Token）调用量的监测与测算方法，形成一套科学指标；调研数据集多元化使用方式、新型交易模式以及资源化路径，分析以词元计费为基础的数据价值体系，研究涵盖数据采集、加工、标注、应用等各环节主体市场化利益分配机制，提出相关的政策建议和储备。（咨询电话：010-89062375）</w:t>
      </w:r>
    </w:p>
    <w:p w14:paraId="344A46A1">
      <w:pPr>
        <w:rPr>
          <w:rFonts w:hint="eastAsia" w:ascii="仿宋" w:hAnsi="仿宋" w:eastAsia="仿宋" w:cs="仿宋"/>
          <w:i w:val="0"/>
          <w:iCs w:val="0"/>
          <w:caps w:val="0"/>
          <w:color w:val="auto"/>
          <w:spacing w:val="0"/>
          <w:sz w:val="28"/>
          <w:szCs w:val="28"/>
          <w:lang w:eastAsia="zh-CN"/>
        </w:rPr>
      </w:pPr>
      <w:r>
        <w:rPr>
          <w:rFonts w:hint="eastAsia" w:ascii="仿宋" w:hAnsi="仿宋" w:eastAsia="仿宋" w:cs="仿宋"/>
          <w:b/>
          <w:bCs/>
          <w:i w:val="0"/>
          <w:iCs w:val="0"/>
          <w:caps w:val="0"/>
          <w:color w:val="auto"/>
          <w:spacing w:val="0"/>
          <w:sz w:val="28"/>
          <w:szCs w:val="28"/>
          <w:lang w:val="en-US" w:eastAsia="zh-CN"/>
        </w:rPr>
        <w:t>3</w:t>
      </w:r>
      <w:r>
        <w:rPr>
          <w:rFonts w:hint="eastAsia" w:ascii="仿宋" w:hAnsi="仿宋" w:eastAsia="仿宋" w:cs="仿宋"/>
          <w:b/>
          <w:bCs/>
          <w:i w:val="0"/>
          <w:iCs w:val="0"/>
          <w:caps w:val="0"/>
          <w:color w:val="auto"/>
          <w:spacing w:val="0"/>
          <w:sz w:val="28"/>
          <w:szCs w:val="28"/>
        </w:rPr>
        <w:t>.“模数共振”机制与应用闭环研究。</w:t>
      </w:r>
      <w:r>
        <w:rPr>
          <w:rFonts w:hint="eastAsia" w:ascii="仿宋" w:hAnsi="仿宋" w:eastAsia="仿宋" w:cs="仿宋"/>
          <w:i w:val="0"/>
          <w:iCs w:val="0"/>
          <w:caps w:val="0"/>
          <w:color w:val="auto"/>
          <w:spacing w:val="0"/>
          <w:sz w:val="28"/>
          <w:szCs w:val="28"/>
        </w:rPr>
        <w:t>针对高质量数据集建设与“人工智能+”融合发展，研究“场景-数据-模型-应用-价值”高效协同的共生生态构建方法，提出“模数共振”闭环的实现路径。研究模型应用反馈数据的回流机制，分析智能体等应用场景中数据与模型双向赋能、迭代升级的演化规律，提出“数据飞轮”正向循环路径，为深化数据要素赋能人工智能创新发展提供理论支撑和实践指引。（咨询电话：010-89062375）</w:t>
      </w:r>
    </w:p>
    <w:p w14:paraId="1410C1B0">
      <w:pPr>
        <w:rPr>
          <w:rFonts w:hint="eastAsia" w:ascii="仿宋" w:hAnsi="仿宋" w:eastAsia="仿宋" w:cs="仿宋"/>
          <w:i w:val="0"/>
          <w:iCs w:val="0"/>
          <w:caps w:val="0"/>
          <w:color w:val="auto"/>
          <w:spacing w:val="0"/>
          <w:sz w:val="28"/>
          <w:szCs w:val="28"/>
          <w:lang w:eastAsia="zh-CN"/>
        </w:rPr>
      </w:pPr>
      <w:r>
        <w:rPr>
          <w:rFonts w:hint="eastAsia" w:ascii="仿宋" w:hAnsi="仿宋" w:eastAsia="仿宋" w:cs="仿宋"/>
          <w:b/>
          <w:bCs/>
          <w:i w:val="0"/>
          <w:iCs w:val="0"/>
          <w:caps w:val="0"/>
          <w:color w:val="auto"/>
          <w:spacing w:val="0"/>
          <w:sz w:val="28"/>
          <w:szCs w:val="28"/>
          <w:lang w:val="en-US" w:eastAsia="zh-CN"/>
        </w:rPr>
        <w:t>4</w:t>
      </w:r>
      <w:r>
        <w:rPr>
          <w:rFonts w:hint="eastAsia" w:ascii="仿宋" w:hAnsi="仿宋" w:eastAsia="仿宋" w:cs="仿宋"/>
          <w:b/>
          <w:bCs/>
          <w:i w:val="0"/>
          <w:iCs w:val="0"/>
          <w:caps w:val="0"/>
          <w:color w:val="auto"/>
          <w:spacing w:val="0"/>
          <w:sz w:val="28"/>
          <w:szCs w:val="28"/>
        </w:rPr>
        <w:t>.具身智能多模态数据作用机制研究。</w:t>
      </w:r>
      <w:r>
        <w:rPr>
          <w:rFonts w:hint="eastAsia" w:ascii="仿宋" w:hAnsi="仿宋" w:eastAsia="仿宋" w:cs="仿宋"/>
          <w:i w:val="0"/>
          <w:iCs w:val="0"/>
          <w:caps w:val="0"/>
          <w:color w:val="auto"/>
          <w:spacing w:val="0"/>
          <w:sz w:val="28"/>
          <w:szCs w:val="28"/>
        </w:rPr>
        <w:t>结合具身智能模型技术发展脉络，梳理国内外数据集建设现状，分析视觉、触觉、语言、动作等多模态数据的作用机制与质量要求，研究真机采集、仿真生成、生产伴随三类数据来源的融合策略与规模化供给机制，形成研究报告并研制相关标准草案。（咨询电话：010-89062375）</w:t>
      </w:r>
    </w:p>
    <w:p w14:paraId="2C5AB220">
      <w:pPr>
        <w:rPr>
          <w:rFonts w:hint="eastAsia" w:ascii="仿宋" w:hAnsi="仿宋" w:eastAsia="仿宋" w:cs="仿宋"/>
          <w:i w:val="0"/>
          <w:iCs w:val="0"/>
          <w:caps w:val="0"/>
          <w:color w:val="auto"/>
          <w:spacing w:val="0"/>
          <w:sz w:val="28"/>
          <w:szCs w:val="28"/>
          <w:lang w:eastAsia="zh-CN"/>
        </w:rPr>
      </w:pPr>
      <w:r>
        <w:rPr>
          <w:rFonts w:hint="eastAsia" w:ascii="仿宋" w:hAnsi="仿宋" w:eastAsia="仿宋" w:cs="仿宋"/>
          <w:b/>
          <w:bCs/>
          <w:i w:val="0"/>
          <w:iCs w:val="0"/>
          <w:caps w:val="0"/>
          <w:color w:val="auto"/>
          <w:spacing w:val="0"/>
          <w:sz w:val="28"/>
          <w:szCs w:val="28"/>
          <w:lang w:val="en-US" w:eastAsia="zh-CN"/>
        </w:rPr>
        <w:t>5</w:t>
      </w:r>
      <w:r>
        <w:rPr>
          <w:rFonts w:hint="eastAsia" w:ascii="仿宋" w:hAnsi="仿宋" w:eastAsia="仿宋" w:cs="仿宋"/>
          <w:b/>
          <w:bCs/>
          <w:i w:val="0"/>
          <w:iCs w:val="0"/>
          <w:caps w:val="0"/>
          <w:color w:val="auto"/>
          <w:spacing w:val="0"/>
          <w:sz w:val="28"/>
          <w:szCs w:val="28"/>
        </w:rPr>
        <w:t>.数据科技开源社区建设路径研究。</w:t>
      </w:r>
      <w:r>
        <w:rPr>
          <w:rFonts w:hint="eastAsia" w:ascii="仿宋" w:hAnsi="仿宋" w:eastAsia="仿宋" w:cs="仿宋"/>
          <w:i w:val="0"/>
          <w:iCs w:val="0"/>
          <w:caps w:val="0"/>
          <w:color w:val="auto"/>
          <w:spacing w:val="0"/>
          <w:sz w:val="28"/>
          <w:szCs w:val="28"/>
        </w:rPr>
        <w:t>立足培育壮大我国主导的数据科技创新开源生态，研究Hugging Face、GitHub等主流开源社区的建设和运营模式，探索适用于我国国情的数据和技术开源协议与许可协议。结合我国数据要素市场、数据科技创新的实际情况，研究我国数据科技开源社区建设路径，探索引导各类主体建设和开源相关数据科技工具链、算法库的运营机制，为推动开源平台规模化、规范化发展提供决策参考。（咨询电话：010-89062375）</w:t>
      </w:r>
    </w:p>
    <w:p w14:paraId="129A11E1">
      <w:pPr>
        <w:rPr>
          <w:rFonts w:hint="eastAsia" w:ascii="仿宋" w:hAnsi="仿宋" w:eastAsia="仿宋" w:cs="仿宋"/>
          <w:i w:val="0"/>
          <w:iCs w:val="0"/>
          <w:caps w:val="0"/>
          <w:color w:val="auto"/>
          <w:spacing w:val="0"/>
          <w:sz w:val="28"/>
          <w:szCs w:val="28"/>
          <w:lang w:eastAsia="zh-CN"/>
        </w:rPr>
      </w:pPr>
      <w:r>
        <w:rPr>
          <w:rFonts w:hint="eastAsia" w:ascii="仿宋" w:hAnsi="仿宋" w:eastAsia="仿宋" w:cs="仿宋"/>
          <w:b/>
          <w:bCs/>
          <w:i w:val="0"/>
          <w:iCs w:val="0"/>
          <w:caps w:val="0"/>
          <w:color w:val="auto"/>
          <w:spacing w:val="0"/>
          <w:sz w:val="28"/>
          <w:szCs w:val="28"/>
          <w:lang w:val="en-US" w:eastAsia="zh-CN"/>
        </w:rPr>
        <w:t>6</w:t>
      </w:r>
      <w:r>
        <w:rPr>
          <w:rFonts w:hint="eastAsia" w:ascii="仿宋" w:hAnsi="仿宋" w:eastAsia="仿宋" w:cs="仿宋"/>
          <w:b/>
          <w:bCs/>
          <w:i w:val="0"/>
          <w:iCs w:val="0"/>
          <w:caps w:val="0"/>
          <w:color w:val="auto"/>
          <w:spacing w:val="0"/>
          <w:sz w:val="28"/>
          <w:szCs w:val="28"/>
        </w:rPr>
        <w:t>.数据标注产业识别与监测指标体系研究。</w:t>
      </w:r>
      <w:r>
        <w:rPr>
          <w:rFonts w:hint="eastAsia" w:ascii="仿宋" w:hAnsi="仿宋" w:eastAsia="仿宋" w:cs="仿宋"/>
          <w:i w:val="0"/>
          <w:iCs w:val="0"/>
          <w:caps w:val="0"/>
          <w:color w:val="auto"/>
          <w:spacing w:val="0"/>
          <w:sz w:val="28"/>
          <w:szCs w:val="28"/>
        </w:rPr>
        <w:t>针对数据标注产业统计监测规范性、统一性不足的问题，明确数据标注产业在人工智能产业链中的功能定位，提出数据标注产业的界定原则与判定标准。从业务流程、技术特征、投入产出关系等维度，构建数据标注产业活动识别框架，研究构建多维度、可扩展的数据标注产业分类和监测指标体系。（咨询电话：010-89062375）</w:t>
      </w:r>
    </w:p>
    <w:p w14:paraId="58637CEF">
      <w:pPr>
        <w:rPr>
          <w:rFonts w:hint="eastAsia" w:ascii="仿宋" w:hAnsi="仿宋" w:eastAsia="仿宋" w:cs="仿宋"/>
          <w:i w:val="0"/>
          <w:iCs w:val="0"/>
          <w:caps w:val="0"/>
          <w:color w:val="auto"/>
          <w:spacing w:val="0"/>
          <w:sz w:val="28"/>
          <w:szCs w:val="28"/>
          <w:lang w:eastAsia="zh-CN"/>
        </w:rPr>
      </w:pPr>
      <w:r>
        <w:rPr>
          <w:rFonts w:hint="eastAsia" w:ascii="仿宋" w:hAnsi="仿宋" w:eastAsia="仿宋" w:cs="仿宋"/>
          <w:b/>
          <w:bCs/>
          <w:i w:val="0"/>
          <w:iCs w:val="0"/>
          <w:caps w:val="0"/>
          <w:color w:val="auto"/>
          <w:spacing w:val="0"/>
          <w:sz w:val="28"/>
          <w:szCs w:val="28"/>
          <w:lang w:val="en-US" w:eastAsia="zh-CN"/>
        </w:rPr>
        <w:t>7</w:t>
      </w:r>
      <w:r>
        <w:rPr>
          <w:rFonts w:hint="eastAsia" w:ascii="仿宋" w:hAnsi="仿宋" w:eastAsia="仿宋" w:cs="仿宋"/>
          <w:b/>
          <w:bCs/>
          <w:i w:val="0"/>
          <w:iCs w:val="0"/>
          <w:caps w:val="0"/>
          <w:color w:val="auto"/>
          <w:spacing w:val="0"/>
          <w:sz w:val="28"/>
          <w:szCs w:val="28"/>
        </w:rPr>
        <w:t>.数据基础设施促进数据要素资源释放和场景创新机制及路径研究。</w:t>
      </w:r>
      <w:r>
        <w:rPr>
          <w:rFonts w:hint="eastAsia" w:ascii="仿宋" w:hAnsi="仿宋" w:eastAsia="仿宋" w:cs="仿宋"/>
          <w:i w:val="0"/>
          <w:iCs w:val="0"/>
          <w:caps w:val="0"/>
          <w:color w:val="auto"/>
          <w:spacing w:val="0"/>
          <w:sz w:val="28"/>
          <w:szCs w:val="28"/>
        </w:rPr>
        <w:t>围绕国家数据基础设施数据要素资源释放和场景创新的需求与挑战，调研地方、行业领域数据基础设施场景建设现状及计划，梳理行业数据基础设施建设现状，分析应用场景建设和价值释放中存在的难点、堵点，研究设计一套以通过数据基础设施促进数据要素资源释放和场景创新的机制体系，包括解决问题的方法路径和举措行动建议，为促进数据要素资源释放和场景创新提供支撑。（咨询电话：010-89062382）</w:t>
      </w:r>
    </w:p>
    <w:p w14:paraId="507F3A42">
      <w:pPr>
        <w:rPr>
          <w:rFonts w:hint="eastAsia" w:ascii="仿宋" w:hAnsi="仿宋" w:eastAsia="仿宋" w:cs="仿宋"/>
          <w:i w:val="0"/>
          <w:iCs w:val="0"/>
          <w:caps w:val="0"/>
          <w:color w:val="auto"/>
          <w:spacing w:val="0"/>
          <w:sz w:val="28"/>
          <w:szCs w:val="28"/>
          <w:lang w:eastAsia="zh-CN"/>
        </w:rPr>
      </w:pPr>
      <w:r>
        <w:rPr>
          <w:rFonts w:hint="eastAsia" w:ascii="仿宋" w:hAnsi="仿宋" w:eastAsia="仿宋" w:cs="仿宋"/>
          <w:b/>
          <w:bCs/>
          <w:i w:val="0"/>
          <w:iCs w:val="0"/>
          <w:caps w:val="0"/>
          <w:color w:val="auto"/>
          <w:spacing w:val="0"/>
          <w:sz w:val="28"/>
          <w:szCs w:val="28"/>
          <w:lang w:val="en-US" w:eastAsia="zh-CN"/>
        </w:rPr>
        <w:t>8</w:t>
      </w:r>
      <w:r>
        <w:rPr>
          <w:rFonts w:hint="eastAsia" w:ascii="仿宋" w:hAnsi="仿宋" w:eastAsia="仿宋" w:cs="仿宋"/>
          <w:b/>
          <w:bCs/>
          <w:i w:val="0"/>
          <w:iCs w:val="0"/>
          <w:caps w:val="0"/>
          <w:color w:val="auto"/>
          <w:spacing w:val="0"/>
          <w:sz w:val="28"/>
          <w:szCs w:val="28"/>
        </w:rPr>
        <w:t>.基于数据驱动的数字世界研究。</w:t>
      </w:r>
      <w:r>
        <w:rPr>
          <w:rFonts w:hint="eastAsia" w:ascii="仿宋" w:hAnsi="仿宋" w:eastAsia="仿宋" w:cs="仿宋"/>
          <w:i w:val="0"/>
          <w:iCs w:val="0"/>
          <w:caps w:val="0"/>
          <w:color w:val="auto"/>
          <w:spacing w:val="0"/>
          <w:sz w:val="28"/>
          <w:szCs w:val="28"/>
        </w:rPr>
        <w:t>立足数据驱动视角，研究分析数字世界建设的总体设想、阶段性目标要求与重点任务，厘清数字文明新形态对数据基础设施的核心需求，明确演变方向。系统梳理国内外相关研究进展及实践案例，深入探析数字世界的内涵特征、发展规律，完成核心理论体系建构，为实践推进提供清晰的路径支撑。（咨询电话：010-89062382）</w:t>
      </w:r>
    </w:p>
    <w:p w14:paraId="66B1594D">
      <w:pPr>
        <w:rPr>
          <w:rFonts w:hint="eastAsia" w:ascii="仿宋" w:hAnsi="仿宋" w:eastAsia="仿宋" w:cs="仿宋"/>
          <w:i w:val="0"/>
          <w:iCs w:val="0"/>
          <w:caps w:val="0"/>
          <w:color w:val="auto"/>
          <w:spacing w:val="0"/>
          <w:sz w:val="28"/>
          <w:szCs w:val="28"/>
          <w:lang w:eastAsia="zh-CN"/>
        </w:rPr>
      </w:pPr>
      <w:r>
        <w:rPr>
          <w:rFonts w:hint="eastAsia" w:ascii="仿宋" w:hAnsi="仿宋" w:eastAsia="仿宋" w:cs="仿宋"/>
          <w:b/>
          <w:bCs/>
          <w:i w:val="0"/>
          <w:iCs w:val="0"/>
          <w:caps w:val="0"/>
          <w:color w:val="auto"/>
          <w:spacing w:val="0"/>
          <w:sz w:val="28"/>
          <w:szCs w:val="28"/>
          <w:lang w:val="en-US" w:eastAsia="zh-CN"/>
        </w:rPr>
        <w:t>9</w:t>
      </w:r>
      <w:r>
        <w:rPr>
          <w:rFonts w:hint="eastAsia" w:ascii="仿宋" w:hAnsi="仿宋" w:eastAsia="仿宋" w:cs="仿宋"/>
          <w:b/>
          <w:bCs/>
          <w:i w:val="0"/>
          <w:iCs w:val="0"/>
          <w:caps w:val="0"/>
          <w:color w:val="auto"/>
          <w:spacing w:val="0"/>
          <w:sz w:val="28"/>
          <w:szCs w:val="28"/>
        </w:rPr>
        <w:t>.全国一体化算力网新阶段运营思路机制及路径研究。</w:t>
      </w:r>
      <w:r>
        <w:rPr>
          <w:rFonts w:hint="eastAsia" w:ascii="仿宋" w:hAnsi="仿宋" w:eastAsia="仿宋" w:cs="仿宋"/>
          <w:i w:val="0"/>
          <w:iCs w:val="0"/>
          <w:caps w:val="0"/>
          <w:color w:val="auto"/>
          <w:spacing w:val="0"/>
          <w:sz w:val="28"/>
          <w:szCs w:val="28"/>
        </w:rPr>
        <w:t>重点研究全国一体化算力网新阶段的运营定位、资源组织方式和服务机制，分析监测调度平台建设背景下国家、区域、行业等不同层级平台的协同关系，研究资源接入、能力编目、运行监测、调度分发和服务保障等关键环节，提出从“重建设”向“重运营”转变的总体思路机制和实施路径。（咨询电话：010-89062382）</w:t>
      </w:r>
    </w:p>
    <w:p w14:paraId="3CB12B39">
      <w:pPr>
        <w:rPr>
          <w:rFonts w:hint="eastAsia" w:ascii="仿宋" w:hAnsi="仿宋" w:eastAsia="仿宋" w:cs="仿宋"/>
          <w:i w:val="0"/>
          <w:iCs w:val="0"/>
          <w:caps w:val="0"/>
          <w:color w:val="auto"/>
          <w:spacing w:val="0"/>
          <w:sz w:val="28"/>
          <w:szCs w:val="28"/>
          <w:lang w:eastAsia="zh-CN"/>
        </w:rPr>
      </w:pPr>
      <w:r>
        <w:rPr>
          <w:rFonts w:hint="eastAsia" w:ascii="仿宋" w:hAnsi="仿宋" w:eastAsia="仿宋" w:cs="仿宋"/>
          <w:b/>
          <w:bCs/>
          <w:i w:val="0"/>
          <w:iCs w:val="0"/>
          <w:caps w:val="0"/>
          <w:color w:val="auto"/>
          <w:spacing w:val="0"/>
          <w:sz w:val="28"/>
          <w:szCs w:val="28"/>
          <w:lang w:val="en-US" w:eastAsia="zh-CN"/>
        </w:rPr>
        <w:t>10</w:t>
      </w:r>
      <w:r>
        <w:rPr>
          <w:rFonts w:hint="eastAsia" w:ascii="仿宋" w:hAnsi="仿宋" w:eastAsia="仿宋" w:cs="仿宋"/>
          <w:b/>
          <w:bCs/>
          <w:i w:val="0"/>
          <w:iCs w:val="0"/>
          <w:caps w:val="0"/>
          <w:color w:val="auto"/>
          <w:spacing w:val="0"/>
          <w:sz w:val="28"/>
          <w:szCs w:val="28"/>
        </w:rPr>
        <w:t>.数—算—电—网基础设施融合发展路径研究。</w:t>
      </w:r>
      <w:r>
        <w:rPr>
          <w:rFonts w:hint="eastAsia" w:ascii="仿宋" w:hAnsi="仿宋" w:eastAsia="仿宋" w:cs="仿宋"/>
          <w:i w:val="0"/>
          <w:iCs w:val="0"/>
          <w:caps w:val="0"/>
          <w:color w:val="auto"/>
          <w:spacing w:val="0"/>
          <w:sz w:val="28"/>
          <w:szCs w:val="28"/>
        </w:rPr>
        <w:t>聚焦“十五五”期间人工智能发展重要机遇期，以推动我国算力设施智能、高效、集约、绿色、普惠、安全发展为目标，结合我国数据要素市场构建、新型通信网络技术应用布局、“沙戈荒”大型风电光伏基地建设、新能源就近消纳价格机制改革等形势要求，形成推进数-算-电-网融合发展的总体思路。为解决好算电协同中的重点难点问题，提供思路、方法、路径。（咨询电话：010-89062382）</w:t>
      </w:r>
    </w:p>
    <w:p w14:paraId="4186D0B4">
      <w:pPr>
        <w:rPr>
          <w:rFonts w:hint="eastAsia" w:ascii="仿宋" w:hAnsi="仿宋" w:eastAsia="仿宋" w:cs="仿宋"/>
          <w:i w:val="0"/>
          <w:iCs w:val="0"/>
          <w:caps w:val="0"/>
          <w:color w:val="auto"/>
          <w:spacing w:val="0"/>
          <w:sz w:val="28"/>
          <w:szCs w:val="28"/>
          <w:lang w:eastAsia="zh-CN"/>
        </w:rPr>
      </w:pPr>
      <w:r>
        <w:rPr>
          <w:rFonts w:hint="eastAsia" w:ascii="仿宋" w:hAnsi="仿宋" w:eastAsia="仿宋" w:cs="仿宋"/>
          <w:b/>
          <w:bCs/>
          <w:i w:val="0"/>
          <w:iCs w:val="0"/>
          <w:caps w:val="0"/>
          <w:color w:val="auto"/>
          <w:spacing w:val="0"/>
          <w:sz w:val="28"/>
          <w:szCs w:val="28"/>
          <w:lang w:val="en-US" w:eastAsia="zh-CN"/>
        </w:rPr>
        <w:t>11</w:t>
      </w:r>
      <w:bookmarkStart w:id="0" w:name="_GoBack"/>
      <w:bookmarkEnd w:id="0"/>
      <w:r>
        <w:rPr>
          <w:rFonts w:hint="eastAsia" w:ascii="仿宋" w:hAnsi="仿宋" w:eastAsia="仿宋" w:cs="仿宋"/>
          <w:b/>
          <w:bCs/>
          <w:i w:val="0"/>
          <w:iCs w:val="0"/>
          <w:caps w:val="0"/>
          <w:color w:val="auto"/>
          <w:spacing w:val="0"/>
          <w:sz w:val="28"/>
          <w:szCs w:val="28"/>
        </w:rPr>
        <w:t>.基于数据编织技术的数据基础设施创新路径研究。</w:t>
      </w:r>
      <w:r>
        <w:rPr>
          <w:rFonts w:hint="eastAsia" w:ascii="仿宋" w:hAnsi="仿宋" w:eastAsia="仿宋" w:cs="仿宋"/>
          <w:i w:val="0"/>
          <w:iCs w:val="0"/>
          <w:caps w:val="0"/>
          <w:color w:val="auto"/>
          <w:spacing w:val="0"/>
          <w:sz w:val="28"/>
          <w:szCs w:val="28"/>
        </w:rPr>
        <w:t>针对当前数字化进程中“数据孤岛”严重、流通效率低下等痛点，探索并构建一套基于数据编织技术的新型数据流通基础设施。通过整合主动元数据、数据虚拟化及自动化技术，将数据管理范式从传统的“物理汇聚、点对点拷贝”转向“逻辑关联、知识驱动”的服务化架构，为跨组织、跨平台的数据要素安全合规流通提供一套高性能、低成本且具备高度扩展性的落地路径。（咨询电话：010-89062382）</w:t>
      </w:r>
    </w:p>
    <w:p w14:paraId="654B2F7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16799B"/>
    <w:rsid w:val="69B23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2579</Words>
  <Characters>2764</Characters>
  <Lines>0</Lines>
  <Paragraphs>0</Paragraphs>
  <TotalTime>1</TotalTime>
  <ScaleCrop>false</ScaleCrop>
  <LinksUpToDate>false</LinksUpToDate>
  <CharactersWithSpaces>2765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2026-04-10T11:16:00Z</dcterms:created>
  <dc:creator>DELL</dc:creator>
  <cp:lastModifiedBy>张子轲</cp:lastModifiedBy>
  <dcterms:modified xsi:type="dcterms:W3CDTF">2026-04-11T03:34:17Z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eyJoZGlkIjoiYTc3ODdiODhmYzAyZDgxNDk0NjcwMTE3N2RlYTA4NGUiLCJ1c2VySWQiOiIyODc4NjQ2NTYifQ==</vt:lpwstr>
  </property>
  <property fmtid="{D5CDD505-2E9C-101B-9397-08002B2CF9AE}" pid="4" name="ICV">
    <vt:lpwstr>400A16A276E04FF8BBFD897F26907793_12</vt:lpwstr>
  </property>
</Properties>
</file>