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hint="eastAsia" w:eastAsia="方正黑体_GBK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 xml:space="preserve">长安大学    </w:t>
            </w:r>
            <w:bookmarkStart w:id="0" w:name="_GoBack"/>
            <w:bookmarkEnd w:id="0"/>
            <w:r>
              <w:rPr>
                <w:rFonts w:eastAsia="黑体"/>
                <w:sz w:val="32"/>
                <w:u w:val="single"/>
              </w:rPr>
              <w:t xml:space="preserve">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25A2B28"/>
    <w:rsid w:val="3AEC03FC"/>
    <w:rsid w:val="3FEF8CDE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356</Words>
  <Characters>359</Characters>
  <Lines>16</Lines>
  <Paragraphs>11</Paragraphs>
  <TotalTime>4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2024-01-04T20:37:00Z</dcterms:created>
  <dc:creator>LENOVO</dc:creator>
  <cp:lastModifiedBy>郭执玺</cp:lastModifiedBy>
  <cp:lastPrinted>2021-07-18T15:49:00Z</cp:lastPrinted>
  <dcterms:modified xsi:type="dcterms:W3CDTF">2026-04-11T11:28:22Z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E065A1CE2A842DC2A65A9665FE188FE6</vt:lpwstr>
  </property>
  <property fmtid="{D5CDD505-2E9C-101B-9397-08002B2CF9AE}" pid="4" name="KSOTemplateDocerSaveRecord">
    <vt:lpwstr>eyJoZGlkIjoiZGQ2NGJiMGE3ZTY0NTdkN2JiNzQxZGI2NTg3ZjY5ZTMiLCJ1c2VySWQiOiIzNTQ3NjgzMjMifQ==</vt:lpwstr>
  </property>
</Properties>
</file>